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E90" w:rsidRDefault="001C0E90" w:rsidP="001C0E90">
      <w:pPr>
        <w:widowControl/>
        <w:autoSpaceDE w:val="0"/>
        <w:autoSpaceDN w:val="0"/>
        <w:adjustRightInd w:val="0"/>
        <w:jc w:val="left"/>
        <w:rPr>
          <w:rFonts w:ascii="微软雅黑" w:eastAsia="微软雅黑" w:hAnsi="Verdana" w:cs="微软雅黑" w:hint="eastAsia"/>
          <w:color w:val="FB0007"/>
          <w:kern w:val="0"/>
          <w:sz w:val="28"/>
          <w:szCs w:val="28"/>
        </w:rPr>
      </w:pPr>
      <w:r>
        <w:rPr>
          <w:rFonts w:ascii="微软雅黑" w:eastAsia="微软雅黑" w:hAnsi="Verdana" w:cs="微软雅黑"/>
          <w:color w:val="FB0007"/>
          <w:kern w:val="0"/>
          <w:sz w:val="28"/>
          <w:szCs w:val="28"/>
        </w:rPr>
        <w:t xml:space="preserve">2016 </w:t>
      </w:r>
      <w:r>
        <w:rPr>
          <w:rFonts w:ascii="微软雅黑" w:eastAsia="微软雅黑" w:hAnsi="Verdana" w:cs="微软雅黑" w:hint="eastAsia"/>
          <w:color w:val="FB0007"/>
          <w:kern w:val="0"/>
          <w:sz w:val="28"/>
          <w:szCs w:val="28"/>
        </w:rPr>
        <w:t>年普通高等学校招生全国统一考试模拟试题（二）</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bookmarkStart w:id="0" w:name="_GoBack"/>
      <w:r>
        <w:rPr>
          <w:rFonts w:ascii="微软雅黑" w:eastAsia="微软雅黑" w:hAnsi="Verdana" w:cs="微软雅黑" w:hint="eastAsia"/>
          <w:color w:val="FB0007"/>
          <w:kern w:val="0"/>
          <w:sz w:val="28"/>
          <w:szCs w:val="28"/>
        </w:rPr>
        <w:t>文科综合能力测试</w:t>
      </w:r>
    </w:p>
    <w:bookmarkEnd w:id="0"/>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本试题卷共</w:t>
      </w:r>
      <w:r>
        <w:rPr>
          <w:rFonts w:ascii="微软雅黑" w:eastAsia="微软雅黑" w:hAnsi="Verdana" w:cs="微软雅黑"/>
          <w:color w:val="263026"/>
          <w:kern w:val="0"/>
          <w:sz w:val="28"/>
          <w:szCs w:val="28"/>
        </w:rPr>
        <w:t xml:space="preserve"> 16 </w:t>
      </w:r>
      <w:r>
        <w:rPr>
          <w:rFonts w:ascii="微软雅黑" w:eastAsia="微软雅黑" w:hAnsi="Verdana" w:cs="微软雅黑" w:hint="eastAsia"/>
          <w:color w:val="263026"/>
          <w:kern w:val="0"/>
          <w:sz w:val="28"/>
          <w:szCs w:val="28"/>
        </w:rPr>
        <w:t>页，</w:t>
      </w:r>
      <w:r>
        <w:rPr>
          <w:rFonts w:ascii="微软雅黑" w:eastAsia="微软雅黑" w:hAnsi="Verdana" w:cs="微软雅黑"/>
          <w:color w:val="263026"/>
          <w:kern w:val="0"/>
          <w:sz w:val="28"/>
          <w:szCs w:val="28"/>
        </w:rPr>
        <w:t xml:space="preserve">48 </w:t>
      </w:r>
      <w:r>
        <w:rPr>
          <w:rFonts w:ascii="微软雅黑" w:eastAsia="微软雅黑" w:hAnsi="Verdana" w:cs="微软雅黑" w:hint="eastAsia"/>
          <w:color w:val="263026"/>
          <w:kern w:val="0"/>
          <w:sz w:val="28"/>
          <w:szCs w:val="28"/>
        </w:rPr>
        <w:t>题（含选考题）。全卷满分</w:t>
      </w:r>
      <w:r>
        <w:rPr>
          <w:rFonts w:ascii="微软雅黑" w:eastAsia="微软雅黑" w:hAnsi="Verdana" w:cs="微软雅黑"/>
          <w:color w:val="263026"/>
          <w:kern w:val="0"/>
          <w:sz w:val="28"/>
          <w:szCs w:val="28"/>
        </w:rPr>
        <w:t xml:space="preserve"> 300 </w:t>
      </w:r>
      <w:r>
        <w:rPr>
          <w:rFonts w:ascii="微软雅黑" w:eastAsia="微软雅黑" w:hAnsi="Verdana" w:cs="微软雅黑" w:hint="eastAsia"/>
          <w:color w:val="263026"/>
          <w:kern w:val="0"/>
          <w:sz w:val="28"/>
          <w:szCs w:val="28"/>
        </w:rPr>
        <w:t>分。考试用时</w:t>
      </w:r>
      <w:r>
        <w:rPr>
          <w:rFonts w:ascii="微软雅黑" w:eastAsia="微软雅黑" w:hAnsi="Verdana" w:cs="微软雅黑"/>
          <w:color w:val="263026"/>
          <w:kern w:val="0"/>
          <w:sz w:val="28"/>
          <w:szCs w:val="28"/>
        </w:rPr>
        <w:t xml:space="preserve"> 150 </w:t>
      </w:r>
      <w:r>
        <w:rPr>
          <w:rFonts w:ascii="微软雅黑" w:eastAsia="微软雅黑" w:hAnsi="Verdana" w:cs="微软雅黑" w:hint="eastAsia"/>
          <w:color w:val="263026"/>
          <w:kern w:val="0"/>
          <w:sz w:val="28"/>
          <w:szCs w:val="28"/>
        </w:rPr>
        <w:t>分钟。</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★祝考试顺利★</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注意事项：</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w:t>
      </w:r>
      <w:r>
        <w:rPr>
          <w:rFonts w:ascii="微软雅黑" w:eastAsia="微软雅黑" w:hAnsi="Verdana" w:cs="微软雅黑" w:hint="eastAsia"/>
          <w:color w:val="263026"/>
          <w:kern w:val="0"/>
          <w:sz w:val="28"/>
          <w:szCs w:val="28"/>
        </w:rPr>
        <w:t>答卷前，先将自己的姓名、准考证号填写在试题卷和答题卡上，并将准考证号条形码</w:t>
      </w:r>
      <w:r>
        <w:rPr>
          <w:rFonts w:ascii="微软雅黑" w:eastAsia="微软雅黑" w:hAnsi="Verdana" w:cs="微软雅黑"/>
          <w:color w:val="263026"/>
          <w:kern w:val="0"/>
          <w:sz w:val="28"/>
          <w:szCs w:val="28"/>
        </w:rPr>
        <w:t xml:space="preserve"> </w:t>
      </w:r>
      <w:r>
        <w:rPr>
          <w:rFonts w:ascii="微软雅黑" w:eastAsia="微软雅黑" w:hAnsi="Verdana" w:cs="微软雅黑" w:hint="eastAsia"/>
          <w:color w:val="263026"/>
          <w:kern w:val="0"/>
          <w:sz w:val="28"/>
          <w:szCs w:val="28"/>
        </w:rPr>
        <w:t>张贴在答题卡上指定位置。</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2.</w:t>
      </w:r>
      <w:r>
        <w:rPr>
          <w:rFonts w:ascii="微软雅黑" w:eastAsia="微软雅黑" w:hAnsi="Verdana" w:cs="微软雅黑" w:hint="eastAsia"/>
          <w:color w:val="263026"/>
          <w:kern w:val="0"/>
          <w:sz w:val="28"/>
          <w:szCs w:val="28"/>
        </w:rPr>
        <w:t>选择题的作答：每小题选出答案后，用合乎要求的</w:t>
      </w:r>
      <w:r>
        <w:rPr>
          <w:rFonts w:ascii="微软雅黑" w:eastAsia="微软雅黑" w:hAnsi="Verdana" w:cs="微软雅黑"/>
          <w:color w:val="263026"/>
          <w:kern w:val="0"/>
          <w:sz w:val="28"/>
          <w:szCs w:val="28"/>
        </w:rPr>
        <w:t xml:space="preserve"> 2B </w:t>
      </w:r>
      <w:r>
        <w:rPr>
          <w:rFonts w:ascii="微软雅黑" w:eastAsia="微软雅黑" w:hAnsi="Verdana" w:cs="微软雅黑" w:hint="eastAsia"/>
          <w:color w:val="263026"/>
          <w:kern w:val="0"/>
          <w:sz w:val="28"/>
          <w:szCs w:val="28"/>
        </w:rPr>
        <w:t>铅笔把答题卡上对应题目的答案标号涂黑。写在试题卷、草稿纸和答题卡上的非答题区均无效</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3.</w:t>
      </w:r>
      <w:r>
        <w:rPr>
          <w:rFonts w:ascii="微软雅黑" w:eastAsia="微软雅黑" w:hAnsi="Verdana" w:cs="微软雅黑" w:hint="eastAsia"/>
          <w:color w:val="263026"/>
          <w:kern w:val="0"/>
          <w:sz w:val="28"/>
          <w:szCs w:val="28"/>
        </w:rPr>
        <w:t>非选择题的作答：用合乎要求的签字笔直接答在答题卡上对应的答题区域内。写在试题卷、草稿纸和答题卡上的非答题区域均无效。</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4.</w:t>
      </w:r>
      <w:r>
        <w:rPr>
          <w:rFonts w:ascii="微软雅黑" w:eastAsia="微软雅黑" w:hAnsi="Verdana" w:cs="微软雅黑" w:hint="eastAsia"/>
          <w:color w:val="263026"/>
          <w:kern w:val="0"/>
          <w:sz w:val="28"/>
          <w:szCs w:val="28"/>
        </w:rPr>
        <w:t>选考题的作答：先把所选题目的题号在答题卡上指定位置用合乎要求的</w:t>
      </w:r>
      <w:r>
        <w:rPr>
          <w:rFonts w:ascii="微软雅黑" w:eastAsia="微软雅黑" w:hAnsi="Verdana" w:cs="微软雅黑"/>
          <w:color w:val="263026"/>
          <w:kern w:val="0"/>
          <w:sz w:val="28"/>
          <w:szCs w:val="28"/>
        </w:rPr>
        <w:t xml:space="preserve"> 2B </w:t>
      </w:r>
      <w:r>
        <w:rPr>
          <w:rFonts w:ascii="微软雅黑" w:eastAsia="微软雅黑" w:hAnsi="Verdana" w:cs="微软雅黑" w:hint="eastAsia"/>
          <w:color w:val="263026"/>
          <w:kern w:val="0"/>
          <w:sz w:val="28"/>
          <w:szCs w:val="28"/>
        </w:rPr>
        <w:t>铅笔涂黑。答案写在答题卡上对应的答题区域内，写在试题卷、草稿纸和答题卡上的非答题区域均无效。</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5.</w:t>
      </w:r>
      <w:r>
        <w:rPr>
          <w:rFonts w:ascii="微软雅黑" w:eastAsia="微软雅黑" w:hAnsi="Verdana" w:cs="微软雅黑" w:hint="eastAsia"/>
          <w:color w:val="263026"/>
          <w:kern w:val="0"/>
          <w:sz w:val="28"/>
          <w:szCs w:val="28"/>
        </w:rPr>
        <w:t>考试结束后，请将本试题卷和答题卡一并上交。</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选择题</w:t>
      </w:r>
      <w:r>
        <w:rPr>
          <w:rFonts w:ascii="微软雅黑" w:eastAsia="微软雅黑" w:hAnsi="Verdana" w:cs="微软雅黑"/>
          <w:color w:val="263026"/>
          <w:kern w:val="0"/>
          <w:sz w:val="28"/>
          <w:szCs w:val="28"/>
        </w:rPr>
        <w:t xml:space="preserve"> </w:t>
      </w:r>
      <w:r>
        <w:rPr>
          <w:rFonts w:ascii="微软雅黑" w:eastAsia="微软雅黑" w:hAnsi="Verdana" w:cs="微软雅黑" w:hint="eastAsia"/>
          <w:color w:val="263026"/>
          <w:kern w:val="0"/>
          <w:sz w:val="28"/>
          <w:szCs w:val="28"/>
        </w:rPr>
        <w:t>共</w:t>
      </w:r>
      <w:r>
        <w:rPr>
          <w:rFonts w:ascii="微软雅黑" w:eastAsia="微软雅黑" w:hAnsi="Verdana" w:cs="微软雅黑"/>
          <w:color w:val="263026"/>
          <w:kern w:val="0"/>
          <w:sz w:val="28"/>
          <w:szCs w:val="28"/>
        </w:rPr>
        <w:t xml:space="preserve"> 35 </w:t>
      </w:r>
      <w:r>
        <w:rPr>
          <w:rFonts w:ascii="微软雅黑" w:eastAsia="微软雅黑" w:hAnsi="Verdana" w:cs="微软雅黑" w:hint="eastAsia"/>
          <w:color w:val="263026"/>
          <w:kern w:val="0"/>
          <w:sz w:val="28"/>
          <w:szCs w:val="28"/>
        </w:rPr>
        <w:t>个小题，每小题</w:t>
      </w:r>
      <w:r>
        <w:rPr>
          <w:rFonts w:ascii="微软雅黑" w:eastAsia="微软雅黑" w:hAnsi="Verdana" w:cs="微软雅黑"/>
          <w:color w:val="263026"/>
          <w:kern w:val="0"/>
          <w:sz w:val="28"/>
          <w:szCs w:val="28"/>
        </w:rPr>
        <w:t xml:space="preserve"> 4 </w:t>
      </w:r>
      <w:r>
        <w:rPr>
          <w:rFonts w:ascii="微软雅黑" w:eastAsia="微软雅黑" w:hAnsi="Verdana" w:cs="微软雅黑" w:hint="eastAsia"/>
          <w:color w:val="263026"/>
          <w:kern w:val="0"/>
          <w:sz w:val="28"/>
          <w:szCs w:val="28"/>
        </w:rPr>
        <w:t>分，共</w:t>
      </w:r>
      <w:r>
        <w:rPr>
          <w:rFonts w:ascii="微软雅黑" w:eastAsia="微软雅黑" w:hAnsi="Verdana" w:cs="微软雅黑"/>
          <w:color w:val="263026"/>
          <w:kern w:val="0"/>
          <w:sz w:val="28"/>
          <w:szCs w:val="28"/>
        </w:rPr>
        <w:t xml:space="preserve"> 140 </w:t>
      </w:r>
      <w:r>
        <w:rPr>
          <w:rFonts w:ascii="微软雅黑" w:eastAsia="微软雅黑" w:hAnsi="Verdana" w:cs="微软雅黑" w:hint="eastAsia"/>
          <w:color w:val="263026"/>
          <w:kern w:val="0"/>
          <w:sz w:val="28"/>
          <w:szCs w:val="28"/>
        </w:rPr>
        <w:t>分</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在每小题给出的四个选项中，只有一项是符合题目要求的。</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noProof/>
          <w:color w:val="263026"/>
          <w:kern w:val="0"/>
          <w:sz w:val="28"/>
          <w:szCs w:val="28"/>
        </w:rPr>
        <w:drawing>
          <wp:inline distT="0" distB="0" distL="0" distR="0">
            <wp:extent cx="1536700" cy="14097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36700" cy="14097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屋顶太阳能就是在房屋顶部装设太阳能发电装置进行发电，当阳光直射太阳能板时发电效</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lastRenderedPageBreak/>
        <w:t>果最好。右下图是北京（约</w:t>
      </w:r>
      <w:r>
        <w:rPr>
          <w:rFonts w:ascii="微软雅黑" w:eastAsia="微软雅黑" w:hAnsi="Verdana" w:cs="微软雅黑"/>
          <w:color w:val="263026"/>
          <w:kern w:val="0"/>
          <w:sz w:val="28"/>
          <w:szCs w:val="28"/>
        </w:rPr>
        <w:t xml:space="preserve"> 40</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N</w:t>
      </w:r>
      <w:r>
        <w:rPr>
          <w:rFonts w:ascii="微软雅黑" w:eastAsia="微软雅黑" w:hAnsi="Verdana" w:cs="微软雅黑" w:hint="eastAsia"/>
          <w:color w:val="263026"/>
          <w:kern w:val="0"/>
          <w:sz w:val="28"/>
          <w:szCs w:val="28"/>
        </w:rPr>
        <w:t>）某居民安装屋顶太阳能的设计简图。据此完成</w:t>
      </w:r>
      <w:r>
        <w:rPr>
          <w:rFonts w:ascii="微软雅黑" w:eastAsia="微软雅黑" w:hAnsi="Verdana" w:cs="微软雅黑"/>
          <w:color w:val="263026"/>
          <w:kern w:val="0"/>
          <w:sz w:val="28"/>
          <w:szCs w:val="28"/>
        </w:rPr>
        <w:t xml:space="preserve"> 1</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3 </w:t>
      </w:r>
      <w:r>
        <w:rPr>
          <w:rFonts w:ascii="微软雅黑" w:eastAsia="微软雅黑" w:hAnsi="Verdana" w:cs="微软雅黑" w:hint="eastAsia"/>
          <w:color w:val="263026"/>
          <w:kern w:val="0"/>
          <w:sz w:val="28"/>
          <w:szCs w:val="28"/>
        </w:rPr>
        <w:t>题。</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w:t>
      </w:r>
      <w:r>
        <w:rPr>
          <w:rFonts w:ascii="微软雅黑" w:eastAsia="微软雅黑" w:hAnsi="Verdana" w:cs="微软雅黑" w:hint="eastAsia"/>
          <w:color w:val="263026"/>
          <w:kern w:val="0"/>
          <w:sz w:val="28"/>
          <w:szCs w:val="28"/>
        </w:rPr>
        <w:t>．屋顶太阳能发电具有的特点是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．土地占用多</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．设备投资少</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．可分散布局</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．受自然因素影响小</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2</w:t>
      </w:r>
      <w:r>
        <w:rPr>
          <w:rFonts w:ascii="微软雅黑" w:eastAsia="微软雅黑" w:hAnsi="Verdana" w:cs="微软雅黑" w:hint="eastAsia"/>
          <w:color w:val="263026"/>
          <w:kern w:val="0"/>
          <w:sz w:val="28"/>
          <w:szCs w:val="28"/>
        </w:rPr>
        <w:t>．正常年份该屋顶太阳能发电量波动最大的季节是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．春季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．夏季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．秋季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．冬季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3</w:t>
      </w:r>
      <w:r>
        <w:rPr>
          <w:rFonts w:ascii="微软雅黑" w:eastAsia="微软雅黑" w:hAnsi="Verdana" w:cs="微软雅黑" w:hint="eastAsia"/>
          <w:color w:val="263026"/>
          <w:kern w:val="0"/>
          <w:sz w:val="28"/>
          <w:szCs w:val="28"/>
        </w:rPr>
        <w:t>．若只考虑太阳辐射强度，则下列哪一节日该屋顶太阳能发电效果最好</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．五一劳动节</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．儿童节</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．教师节</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．国庆节</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受自然资源、经济环境、技术等因素的影响，我国肉牛生产优势区域的分布格局经历了牧区到农区的变化过程，逐步形成了东北、西北、西南和黄淮海平原四大肉牛优势区。下图示</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意我国</w:t>
      </w:r>
      <w:r>
        <w:rPr>
          <w:rFonts w:ascii="微软雅黑" w:eastAsia="微软雅黑" w:hAnsi="Verdana" w:cs="微软雅黑"/>
          <w:color w:val="263026"/>
          <w:kern w:val="0"/>
          <w:sz w:val="28"/>
          <w:szCs w:val="28"/>
        </w:rPr>
        <w:t xml:space="preserve"> 1980</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2011 </w:t>
      </w:r>
      <w:r>
        <w:rPr>
          <w:rFonts w:ascii="微软雅黑" w:eastAsia="微软雅黑" w:hAnsi="Verdana" w:cs="微软雅黑" w:hint="eastAsia"/>
          <w:color w:val="263026"/>
          <w:kern w:val="0"/>
          <w:sz w:val="28"/>
          <w:szCs w:val="28"/>
        </w:rPr>
        <w:t>年肉牛产业发展重心的变化。读图，完成</w:t>
      </w:r>
      <w:r>
        <w:rPr>
          <w:rFonts w:ascii="微软雅黑" w:eastAsia="微软雅黑" w:hAnsi="Verdana" w:cs="微软雅黑"/>
          <w:color w:val="263026"/>
          <w:kern w:val="0"/>
          <w:sz w:val="28"/>
          <w:szCs w:val="28"/>
        </w:rPr>
        <w:t xml:space="preserve"> 4</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6 </w:t>
      </w:r>
      <w:r>
        <w:rPr>
          <w:rFonts w:ascii="微软雅黑" w:eastAsia="微软雅黑" w:hAnsi="Verdana" w:cs="微软雅黑" w:hint="eastAsia"/>
          <w:color w:val="263026"/>
          <w:kern w:val="0"/>
          <w:sz w:val="28"/>
          <w:szCs w:val="28"/>
        </w:rPr>
        <w:t>题。</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noProof/>
          <w:color w:val="263026"/>
          <w:kern w:val="0"/>
          <w:sz w:val="28"/>
          <w:szCs w:val="28"/>
        </w:rPr>
        <w:drawing>
          <wp:inline distT="0" distB="0" distL="0" distR="0">
            <wp:extent cx="2451100" cy="21590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1100" cy="21590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4</w:t>
      </w:r>
      <w:r>
        <w:rPr>
          <w:rFonts w:ascii="微软雅黑" w:eastAsia="微软雅黑" w:hAnsi="Verdana" w:cs="微软雅黑" w:hint="eastAsia"/>
          <w:color w:val="263026"/>
          <w:kern w:val="0"/>
          <w:sz w:val="28"/>
          <w:szCs w:val="28"/>
        </w:rPr>
        <w:t>．对我国肉牛产业发展重心变化影响较小的是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．农区役用牛需求量减小</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．农作物秸秆逐步成为重要的饲料来源</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．人们饮食结构的改善</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．牧区土地荒漠化面积的不断扩大</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5</w:t>
      </w:r>
      <w:r>
        <w:rPr>
          <w:rFonts w:ascii="微软雅黑" w:eastAsia="微软雅黑" w:hAnsi="Verdana" w:cs="微软雅黑" w:hint="eastAsia"/>
          <w:color w:val="263026"/>
          <w:kern w:val="0"/>
          <w:sz w:val="28"/>
          <w:szCs w:val="28"/>
        </w:rPr>
        <w:t>．吸引肉牛产业发展重心移动的主要地区是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．黄土高原和黄淮海平原</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．东北平原和黄淮海平原</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．青藏高原和内蒙古高原</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．河西走廊和黄土高原</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6</w:t>
      </w:r>
      <w:r>
        <w:rPr>
          <w:rFonts w:ascii="微软雅黑" w:eastAsia="微软雅黑" w:hAnsi="Verdana" w:cs="微软雅黑" w:hint="eastAsia"/>
          <w:color w:val="263026"/>
          <w:kern w:val="0"/>
          <w:sz w:val="28"/>
          <w:szCs w:val="28"/>
        </w:rPr>
        <w:t>．目前，我国肉牛生产优势区的发展规模主要取决于</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．市场需求的变化</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．草场资源的优劣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．政策扶持的力度</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．专业化生产程度</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为研究青藏高原主要植被类型生物生产量的差异，一科研小组选取了未受人为干扰的以常</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绿阔叶林为基带的亚高山天然植被为研究对象，下表中的样地分别位于青藏高原上相距较远的</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两地区。据此完成</w:t>
      </w:r>
      <w:r>
        <w:rPr>
          <w:rFonts w:ascii="微软雅黑" w:eastAsia="微软雅黑" w:hAnsi="Verdana" w:cs="微软雅黑"/>
          <w:color w:val="263026"/>
          <w:kern w:val="0"/>
          <w:sz w:val="28"/>
          <w:szCs w:val="28"/>
        </w:rPr>
        <w:t xml:space="preserve"> 7</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9 </w:t>
      </w:r>
      <w:r>
        <w:rPr>
          <w:rFonts w:ascii="微软雅黑" w:eastAsia="微软雅黑" w:hAnsi="Verdana" w:cs="微软雅黑" w:hint="eastAsia"/>
          <w:color w:val="263026"/>
          <w:kern w:val="0"/>
          <w:sz w:val="28"/>
          <w:szCs w:val="28"/>
        </w:rPr>
        <w:t>题。</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noProof/>
          <w:color w:val="263026"/>
          <w:kern w:val="0"/>
          <w:sz w:val="28"/>
          <w:szCs w:val="28"/>
        </w:rPr>
        <w:drawing>
          <wp:inline distT="0" distB="0" distL="0" distR="0">
            <wp:extent cx="5397500" cy="15875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7500" cy="15875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7</w:t>
      </w:r>
      <w:r>
        <w:rPr>
          <w:rFonts w:ascii="微软雅黑" w:eastAsia="微软雅黑" w:hAnsi="Verdana" w:cs="微软雅黑" w:hint="eastAsia"/>
          <w:color w:val="263026"/>
          <w:kern w:val="0"/>
          <w:sz w:val="28"/>
          <w:szCs w:val="28"/>
        </w:rPr>
        <w:t>．最可能有常绿阔叶林分布的是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．①地</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．②地</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．③地</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．④地</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8</w:t>
      </w:r>
      <w:r>
        <w:rPr>
          <w:rFonts w:ascii="微软雅黑" w:eastAsia="微软雅黑" w:hAnsi="Verdana" w:cs="微软雅黑" w:hint="eastAsia"/>
          <w:color w:val="263026"/>
          <w:kern w:val="0"/>
          <w:sz w:val="28"/>
          <w:szCs w:val="28"/>
        </w:rPr>
        <w:t>．对植被生产量垂直分异限制作用明显的是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．海拔</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．热量</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．水分</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．生物量大小</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9</w:t>
      </w:r>
      <w:r>
        <w:rPr>
          <w:rFonts w:ascii="微软雅黑" w:eastAsia="微软雅黑" w:hAnsi="Verdana" w:cs="微软雅黑" w:hint="eastAsia"/>
          <w:color w:val="263026"/>
          <w:kern w:val="0"/>
          <w:sz w:val="28"/>
          <w:szCs w:val="28"/>
        </w:rPr>
        <w:t>．河谷地带生物量和生产量都不是最高，但却是青藏高原重要农业区，这是因为河谷地带</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①热量充足</w:t>
      </w:r>
      <w:r>
        <w:rPr>
          <w:rFonts w:ascii="微软雅黑" w:eastAsia="微软雅黑" w:hAnsi="Verdana" w:cs="微软雅黑"/>
          <w:color w:val="263026"/>
          <w:kern w:val="0"/>
          <w:sz w:val="28"/>
          <w:szCs w:val="28"/>
        </w:rPr>
        <w:t xml:space="preserve"> </w:t>
      </w:r>
      <w:r>
        <w:rPr>
          <w:rFonts w:ascii="微软雅黑" w:eastAsia="微软雅黑" w:hAnsi="Verdana" w:cs="微软雅黑" w:hint="eastAsia"/>
          <w:color w:val="263026"/>
          <w:kern w:val="0"/>
          <w:sz w:val="28"/>
          <w:szCs w:val="28"/>
        </w:rPr>
        <w:t>②光照强</w:t>
      </w:r>
      <w:r>
        <w:rPr>
          <w:rFonts w:ascii="微软雅黑" w:eastAsia="微软雅黑" w:hAnsi="Verdana" w:cs="微软雅黑"/>
          <w:color w:val="263026"/>
          <w:kern w:val="0"/>
          <w:sz w:val="28"/>
          <w:szCs w:val="28"/>
        </w:rPr>
        <w:t xml:space="preserve"> </w:t>
      </w:r>
      <w:r>
        <w:rPr>
          <w:rFonts w:ascii="微软雅黑" w:eastAsia="微软雅黑" w:hAnsi="Verdana" w:cs="微软雅黑" w:hint="eastAsia"/>
          <w:color w:val="263026"/>
          <w:kern w:val="0"/>
          <w:sz w:val="28"/>
          <w:szCs w:val="28"/>
        </w:rPr>
        <w:t>③地平土肥</w:t>
      </w:r>
      <w:r>
        <w:rPr>
          <w:rFonts w:ascii="微软雅黑" w:eastAsia="微软雅黑" w:hAnsi="Verdana" w:cs="微软雅黑"/>
          <w:color w:val="263026"/>
          <w:kern w:val="0"/>
          <w:sz w:val="28"/>
          <w:szCs w:val="28"/>
        </w:rPr>
        <w:t xml:space="preserve"> </w:t>
      </w:r>
      <w:r>
        <w:rPr>
          <w:rFonts w:ascii="微软雅黑" w:eastAsia="微软雅黑" w:hAnsi="Verdana" w:cs="微软雅黑" w:hint="eastAsia"/>
          <w:color w:val="263026"/>
          <w:kern w:val="0"/>
          <w:sz w:val="28"/>
          <w:szCs w:val="28"/>
        </w:rPr>
        <w:t>④昼夜温差大</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．②③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．②④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 xml:space="preserve">2015 </w:t>
      </w:r>
      <w:r>
        <w:rPr>
          <w:rFonts w:ascii="微软雅黑" w:eastAsia="微软雅黑" w:hAnsi="Verdana" w:cs="微软雅黑" w:hint="eastAsia"/>
          <w:color w:val="263026"/>
          <w:kern w:val="0"/>
          <w:sz w:val="28"/>
          <w:szCs w:val="28"/>
        </w:rPr>
        <w:t>年</w:t>
      </w:r>
      <w:r>
        <w:rPr>
          <w:rFonts w:ascii="微软雅黑" w:eastAsia="微软雅黑" w:hAnsi="Verdana" w:cs="微软雅黑"/>
          <w:color w:val="263026"/>
          <w:kern w:val="0"/>
          <w:sz w:val="28"/>
          <w:szCs w:val="28"/>
        </w:rPr>
        <w:t xml:space="preserve"> 10 </w:t>
      </w:r>
      <w:r>
        <w:rPr>
          <w:rFonts w:ascii="微软雅黑" w:eastAsia="微软雅黑" w:hAnsi="Verdana" w:cs="微软雅黑" w:hint="eastAsia"/>
          <w:color w:val="263026"/>
          <w:kern w:val="0"/>
          <w:sz w:val="28"/>
          <w:szCs w:val="28"/>
        </w:rPr>
        <w:t>月，十八届五中全会决定，全面放开二孩政策。读某省三项常住人口统计及预</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测数据图（不考虑“二孩”政策实施情况），其中抚养比是指总体人口中非劳动年龄人口与劳</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动年龄人口数之比。完成</w:t>
      </w:r>
      <w:r>
        <w:rPr>
          <w:rFonts w:ascii="微软雅黑" w:eastAsia="微软雅黑" w:hAnsi="Verdana" w:cs="微软雅黑"/>
          <w:color w:val="263026"/>
          <w:kern w:val="0"/>
          <w:sz w:val="28"/>
          <w:szCs w:val="28"/>
        </w:rPr>
        <w:t xml:space="preserve"> 10</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11 </w:t>
      </w:r>
      <w:r>
        <w:rPr>
          <w:rFonts w:ascii="微软雅黑" w:eastAsia="微软雅黑" w:hAnsi="Verdana" w:cs="微软雅黑" w:hint="eastAsia"/>
          <w:color w:val="263026"/>
          <w:kern w:val="0"/>
          <w:sz w:val="28"/>
          <w:szCs w:val="28"/>
        </w:rPr>
        <w:t>题。</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noProof/>
          <w:color w:val="263026"/>
          <w:kern w:val="0"/>
          <w:sz w:val="28"/>
          <w:szCs w:val="28"/>
        </w:rPr>
        <w:drawing>
          <wp:inline distT="0" distB="0" distL="0" distR="0">
            <wp:extent cx="3454400" cy="23241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400" cy="23241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10</w:t>
      </w:r>
      <w:r>
        <w:rPr>
          <w:rFonts w:ascii="微软雅黑" w:eastAsia="微软雅黑" w:hAnsi="Verdana" w:cs="微软雅黑" w:hint="eastAsia"/>
          <w:color w:val="263026"/>
          <w:kern w:val="0"/>
          <w:sz w:val="28"/>
          <w:szCs w:val="28"/>
        </w:rPr>
        <w:t>．该省</w:t>
      </w:r>
      <w:r>
        <w:rPr>
          <w:rFonts w:ascii="微软雅黑" w:eastAsia="微软雅黑" w:hAnsi="Verdana" w:cs="微软雅黑"/>
          <w:color w:val="263026"/>
          <w:kern w:val="0"/>
          <w:sz w:val="28"/>
          <w:szCs w:val="28"/>
        </w:rPr>
        <w:t xml:space="preserve"> 2013</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2020 </w:t>
      </w:r>
      <w:r>
        <w:rPr>
          <w:rFonts w:ascii="微软雅黑" w:eastAsia="微软雅黑" w:hAnsi="Verdana" w:cs="微软雅黑" w:hint="eastAsia"/>
          <w:color w:val="263026"/>
          <w:kern w:val="0"/>
          <w:sz w:val="28"/>
          <w:szCs w:val="28"/>
        </w:rPr>
        <w:t>年</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．老年人口抚养比变化不大</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．劳动年龄人口数先降后升</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．总人口最大峰值在</w:t>
      </w:r>
      <w:r>
        <w:rPr>
          <w:rFonts w:ascii="微软雅黑" w:eastAsia="微软雅黑" w:hAnsi="Verdana" w:cs="微软雅黑"/>
          <w:color w:val="263026"/>
          <w:kern w:val="0"/>
          <w:sz w:val="28"/>
          <w:szCs w:val="28"/>
        </w:rPr>
        <w:t xml:space="preserve"> 2016 </w:t>
      </w:r>
      <w:r>
        <w:rPr>
          <w:rFonts w:ascii="微软雅黑" w:eastAsia="微软雅黑" w:hAnsi="Verdana" w:cs="微软雅黑" w:hint="eastAsia"/>
          <w:color w:val="263026"/>
          <w:kern w:val="0"/>
          <w:sz w:val="28"/>
          <w:szCs w:val="28"/>
        </w:rPr>
        <w:t>年</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．人口总抚养比呈增长趋势</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11</w:t>
      </w:r>
      <w:r>
        <w:rPr>
          <w:rFonts w:ascii="微软雅黑" w:eastAsia="微软雅黑" w:hAnsi="Verdana" w:cs="微软雅黑" w:hint="eastAsia"/>
          <w:color w:val="263026"/>
          <w:kern w:val="0"/>
          <w:sz w:val="28"/>
          <w:szCs w:val="28"/>
        </w:rPr>
        <w:t>．全面放开“二孩”政策后十年内，该省</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．总抚养比不断增长</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．劳动年龄人口的抚养压力减轻</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．老年人口抚养比在上升</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．劳动年龄人口比重在上升</w:t>
      </w: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t>12</w:t>
      </w:r>
      <w:r>
        <w:rPr>
          <w:rFonts w:ascii="微软雅黑" w:eastAsia="微软雅黑" w:hAnsi="Verdana" w:cs="微软雅黑" w:hint="eastAsia"/>
          <w:color w:val="263026"/>
          <w:kern w:val="0"/>
          <w:sz w:val="28"/>
          <w:szCs w:val="28"/>
        </w:rPr>
        <w:t>．福利经济学认为：市场的总剩余（消费者剩余和生产者剩余的总和）是供给曲线和需求曲线到均衡数量之间的面积（如右下图所示），自由市场上的供求平衡可以生产出使总剩余最大化的物品量。一般来说，社会计划者若想使市场上买者和卖者得到的总利益最大化，就应该</w:t>
      </w: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"http://photo.blog.sina.com.cn/showpic.html#blogid=5a18c50f0102wbvj&amp;url=http://album.sina.com.cn/pic/001Eip7Fzy6ZKUqvMwR5d"</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hint="eastAsia"/>
          <w:noProof/>
          <w:color w:val="3B548D"/>
          <w:kern w:val="0"/>
          <w:sz w:val="28"/>
          <w:szCs w:val="28"/>
        </w:rPr>
        <w:drawing>
          <wp:inline distT="0" distB="0" distL="0" distR="0">
            <wp:extent cx="2374900" cy="18034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4900" cy="18034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．更多自主决定市场均衡</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．允许市场自己寻找均衡</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．选择高于市场均衡价格的价格</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．选择低于市场均衡价格的价格</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13</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2015 </w:t>
      </w:r>
      <w:r>
        <w:rPr>
          <w:rFonts w:ascii="微软雅黑" w:eastAsia="微软雅黑" w:hAnsi="Verdana" w:cs="微软雅黑" w:hint="eastAsia"/>
          <w:color w:val="263026"/>
          <w:kern w:val="0"/>
          <w:sz w:val="28"/>
          <w:szCs w:val="28"/>
        </w:rPr>
        <w:t>年</w:t>
      </w:r>
      <w:r>
        <w:rPr>
          <w:rFonts w:ascii="微软雅黑" w:eastAsia="微软雅黑" w:hAnsi="Verdana" w:cs="微软雅黑"/>
          <w:color w:val="263026"/>
          <w:kern w:val="0"/>
          <w:sz w:val="28"/>
          <w:szCs w:val="28"/>
        </w:rPr>
        <w:t xml:space="preserve"> 12 </w:t>
      </w:r>
      <w:r>
        <w:rPr>
          <w:rFonts w:ascii="微软雅黑" w:eastAsia="微软雅黑" w:hAnsi="Verdana" w:cs="微软雅黑" w:hint="eastAsia"/>
          <w:color w:val="263026"/>
          <w:kern w:val="0"/>
          <w:sz w:val="28"/>
          <w:szCs w:val="28"/>
        </w:rPr>
        <w:t>月</w:t>
      </w:r>
      <w:r>
        <w:rPr>
          <w:rFonts w:ascii="微软雅黑" w:eastAsia="微软雅黑" w:hAnsi="Verdana" w:cs="微软雅黑"/>
          <w:color w:val="263026"/>
          <w:kern w:val="0"/>
          <w:sz w:val="28"/>
          <w:szCs w:val="28"/>
        </w:rPr>
        <w:t xml:space="preserve"> 1 </w:t>
      </w:r>
      <w:r>
        <w:rPr>
          <w:rFonts w:ascii="微软雅黑" w:eastAsia="微软雅黑" w:hAnsi="Verdana" w:cs="微软雅黑" w:hint="eastAsia"/>
          <w:color w:val="263026"/>
          <w:kern w:val="0"/>
          <w:sz w:val="28"/>
          <w:szCs w:val="28"/>
        </w:rPr>
        <w:t>日，</w:t>
      </w:r>
      <w:r>
        <w:rPr>
          <w:rFonts w:ascii="微软雅黑" w:eastAsia="微软雅黑" w:hAnsi="Verdana" w:cs="微软雅黑"/>
          <w:color w:val="263026"/>
          <w:kern w:val="0"/>
          <w:sz w:val="28"/>
          <w:szCs w:val="28"/>
        </w:rPr>
        <w:t>IMF</w:t>
      </w:r>
      <w:r>
        <w:rPr>
          <w:rFonts w:ascii="微软雅黑" w:eastAsia="微软雅黑" w:hAnsi="Verdana" w:cs="微软雅黑" w:hint="eastAsia"/>
          <w:color w:val="263026"/>
          <w:kern w:val="0"/>
          <w:sz w:val="28"/>
          <w:szCs w:val="28"/>
        </w:rPr>
        <w:t>（国际货币基金组织）正式宣布，人民币</w:t>
      </w:r>
      <w:r>
        <w:rPr>
          <w:rFonts w:ascii="微软雅黑" w:eastAsia="微软雅黑" w:hAnsi="Verdana" w:cs="微软雅黑"/>
          <w:color w:val="263026"/>
          <w:kern w:val="0"/>
          <w:sz w:val="28"/>
          <w:szCs w:val="28"/>
        </w:rPr>
        <w:t xml:space="preserve"> 2016 </w:t>
      </w:r>
      <w:r>
        <w:rPr>
          <w:rFonts w:ascii="微软雅黑" w:eastAsia="微软雅黑" w:hAnsi="Verdana" w:cs="微软雅黑" w:hint="eastAsia"/>
          <w:color w:val="263026"/>
          <w:kern w:val="0"/>
          <w:sz w:val="28"/>
          <w:szCs w:val="28"/>
        </w:rPr>
        <w:t>年</w:t>
      </w:r>
      <w:r>
        <w:rPr>
          <w:rFonts w:ascii="微软雅黑" w:eastAsia="微软雅黑" w:hAnsi="Verdana" w:cs="微软雅黑"/>
          <w:color w:val="263026"/>
          <w:kern w:val="0"/>
          <w:sz w:val="28"/>
          <w:szCs w:val="28"/>
        </w:rPr>
        <w:t xml:space="preserve"> 10 </w:t>
      </w:r>
      <w:r>
        <w:rPr>
          <w:rFonts w:ascii="微软雅黑" w:eastAsia="微软雅黑" w:hAnsi="Verdana" w:cs="微软雅黑" w:hint="eastAsia"/>
          <w:color w:val="263026"/>
          <w:kern w:val="0"/>
          <w:sz w:val="28"/>
          <w:szCs w:val="28"/>
        </w:rPr>
        <w:t>月</w:t>
      </w:r>
      <w:r>
        <w:rPr>
          <w:rFonts w:ascii="微软雅黑" w:eastAsia="微软雅黑" w:hAnsi="Verdana" w:cs="微软雅黑"/>
          <w:color w:val="263026"/>
          <w:kern w:val="0"/>
          <w:sz w:val="28"/>
          <w:szCs w:val="28"/>
        </w:rPr>
        <w:t xml:space="preserve"> 1 </w:t>
      </w:r>
      <w:r>
        <w:rPr>
          <w:rFonts w:ascii="微软雅黑" w:eastAsia="微软雅黑" w:hAnsi="Verdana" w:cs="微软雅黑" w:hint="eastAsia"/>
          <w:color w:val="263026"/>
          <w:kern w:val="0"/>
          <w:sz w:val="28"/>
          <w:szCs w:val="28"/>
        </w:rPr>
        <w:t>日加入</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SDR</w:t>
      </w:r>
      <w:r>
        <w:rPr>
          <w:rFonts w:ascii="微软雅黑" w:eastAsia="微软雅黑" w:hAnsi="Verdana" w:cs="微软雅黑" w:hint="eastAsia"/>
          <w:color w:val="263026"/>
          <w:kern w:val="0"/>
          <w:sz w:val="28"/>
          <w:szCs w:val="28"/>
        </w:rPr>
        <w:t>（特别提款权）。至此，人民币将成为在国际货币基金组织所有成员国国内可兑换、可自</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由使用的货币。由此可能产生的积极影响有</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①保证人民币币值稳定和世界金融市场的平稳</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②加快人民币汇率市场化进程</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③提高人民币汇率，增加中国商品出口数量</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④推动我国对外直接投资和金融企业“走出去”</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．②④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14</w:t>
      </w:r>
      <w:r>
        <w:rPr>
          <w:rFonts w:ascii="微软雅黑" w:eastAsia="微软雅黑" w:hAnsi="Verdana" w:cs="微软雅黑" w:hint="eastAsia"/>
          <w:color w:val="263026"/>
          <w:kern w:val="0"/>
          <w:sz w:val="28"/>
          <w:szCs w:val="28"/>
        </w:rPr>
        <w:t>．我国国家领导人提出，推进国有企业改革，要有利于国有资本保值增值，有利于提高国有</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经济竞争力，有利于放大国有资本功能。下列对此观点理解正确的是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①实现国有资本保值增值有利于促进国有企业可持续发展</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②提高国有经济竞争力需要巩固公有制的主体地位</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③放大国有资本功能能有效增强国有经济控制力和影响力</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④放大国有资本功能有利于各种所有制资本相互竞争和促进</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．②④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15</w:t>
      </w:r>
      <w:r>
        <w:rPr>
          <w:rFonts w:ascii="微软雅黑" w:eastAsia="微软雅黑" w:hAnsi="Verdana" w:cs="微软雅黑" w:hint="eastAsia"/>
          <w:color w:val="263026"/>
          <w:kern w:val="0"/>
          <w:sz w:val="28"/>
          <w:szCs w:val="28"/>
        </w:rPr>
        <w:t>．某手套集团采取“中心工厂＋卫星工厂”的经营模式，在乡村和社区建设卫星</w:t>
      </w:r>
      <w:r>
        <w:rPr>
          <w:rFonts w:ascii="微软雅黑" w:eastAsia="微软雅黑" w:hAnsi="Verdana" w:cs="微软雅黑"/>
          <w:color w:val="263026"/>
          <w:kern w:val="0"/>
          <w:sz w:val="28"/>
          <w:szCs w:val="28"/>
        </w:rPr>
        <w:t xml:space="preserve"> T </w:t>
      </w:r>
      <w:r>
        <w:rPr>
          <w:rFonts w:ascii="微软雅黑" w:eastAsia="微软雅黑" w:hAnsi="Verdana" w:cs="微软雅黑" w:hint="eastAsia"/>
          <w:color w:val="263026"/>
          <w:kern w:val="0"/>
          <w:sz w:val="28"/>
          <w:szCs w:val="28"/>
        </w:rPr>
        <w:t>厂，由</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中心</w:t>
      </w:r>
      <w:r>
        <w:rPr>
          <w:rFonts w:ascii="微软雅黑" w:eastAsia="微软雅黑" w:hAnsi="Verdana" w:cs="微软雅黑"/>
          <w:color w:val="263026"/>
          <w:kern w:val="0"/>
          <w:sz w:val="28"/>
          <w:szCs w:val="28"/>
        </w:rPr>
        <w:t xml:space="preserve"> T </w:t>
      </w:r>
      <w:r>
        <w:rPr>
          <w:rFonts w:ascii="微软雅黑" w:eastAsia="微软雅黑" w:hAnsi="Verdana" w:cs="微软雅黑" w:hint="eastAsia"/>
          <w:color w:val="263026"/>
          <w:kern w:val="0"/>
          <w:sz w:val="28"/>
          <w:szCs w:val="28"/>
        </w:rPr>
        <w:t>厂负责员工培训和统一发放订单、原料，统一回收产品。该经营模式能够</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①形成以农促工、以乡带城的新型城乡关系</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②带动农村剩余劳动力就业，促进农民增收</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③灵活应对市场变化，满足消费者多样化需求</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④加强大中小企业之间的联系，实现专业化分工协作</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．①②</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．③④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16</w:t>
      </w:r>
      <w:r>
        <w:rPr>
          <w:rFonts w:ascii="微软雅黑" w:eastAsia="微软雅黑" w:hAnsi="Verdana" w:cs="微软雅黑" w:hint="eastAsia"/>
          <w:color w:val="263026"/>
          <w:kern w:val="0"/>
          <w:sz w:val="28"/>
          <w:szCs w:val="28"/>
        </w:rPr>
        <w:t>．中共中央办公厅、国务院办公厅印发的《关于加强城乡社区协商的意见》指出，结合参与</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主体情况和具体协商事项，可以采取村（居）民议事会、村（居）民理事会、小区协商、业主协商、村（居）民决策听证、民主评议等形式，开展灵活多样的协商活动。由此可知城乡社区</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协商</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①体现了人民民主的广泛性</w:t>
      </w:r>
      <w:r>
        <w:rPr>
          <w:rFonts w:ascii="微软雅黑" w:eastAsia="微软雅黑" w:hAnsi="Verdana" w:cs="微软雅黑" w:hint="eastAsia"/>
          <w:color w:val="263026"/>
          <w:kern w:val="0"/>
          <w:sz w:val="28"/>
          <w:szCs w:val="28"/>
        </w:rPr>
        <w:t> </w:t>
      </w:r>
      <w:r>
        <w:rPr>
          <w:rFonts w:ascii="微软雅黑" w:eastAsia="微软雅黑" w:hAnsi="Verdana" w:cs="微软雅黑" w:hint="eastAsia"/>
          <w:color w:val="263026"/>
          <w:kern w:val="0"/>
          <w:sz w:val="28"/>
          <w:szCs w:val="28"/>
        </w:rPr>
        <w:t>②是用协商民主代替选举民主的有益尝试</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③保障了人民群众民主权利的更好落实</w:t>
      </w:r>
      <w:r>
        <w:rPr>
          <w:rFonts w:ascii="微软雅黑" w:eastAsia="微软雅黑" w:hAnsi="Verdana" w:cs="微软雅黑" w:hint="eastAsia"/>
          <w:color w:val="263026"/>
          <w:kern w:val="0"/>
          <w:sz w:val="28"/>
          <w:szCs w:val="28"/>
        </w:rPr>
        <w:t> </w:t>
      </w:r>
      <w:r>
        <w:rPr>
          <w:rFonts w:ascii="微软雅黑" w:eastAsia="微软雅黑" w:hAnsi="Verdana" w:cs="微软雅黑" w:hint="eastAsia"/>
          <w:color w:val="263026"/>
          <w:kern w:val="0"/>
          <w:sz w:val="28"/>
          <w:szCs w:val="28"/>
        </w:rPr>
        <w:t>④是我国基层群众自治的生动实践</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．①②</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．③④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17</w:t>
      </w:r>
      <w:r>
        <w:rPr>
          <w:rFonts w:ascii="微软雅黑" w:eastAsia="微软雅黑" w:hAnsi="Verdana" w:cs="微软雅黑" w:hint="eastAsia"/>
          <w:color w:val="263026"/>
          <w:kern w:val="0"/>
          <w:sz w:val="28"/>
          <w:szCs w:val="28"/>
        </w:rPr>
        <w:t>．根据宪法规定，十二届全国人大常委会第十六次会议表决通过了关于特赦部分服刑罪犯的</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决定，对依据</w:t>
      </w:r>
      <w:r>
        <w:rPr>
          <w:rFonts w:ascii="微软雅黑" w:eastAsia="微软雅黑" w:hAnsi="Verdana" w:cs="微软雅黑"/>
          <w:color w:val="263026"/>
          <w:kern w:val="0"/>
          <w:sz w:val="28"/>
          <w:szCs w:val="28"/>
        </w:rPr>
        <w:t xml:space="preserve"> 2015 </w:t>
      </w:r>
      <w:r>
        <w:rPr>
          <w:rFonts w:ascii="微软雅黑" w:eastAsia="微软雅黑" w:hAnsi="Verdana" w:cs="微软雅黑" w:hint="eastAsia"/>
          <w:color w:val="263026"/>
          <w:kern w:val="0"/>
          <w:sz w:val="28"/>
          <w:szCs w:val="28"/>
        </w:rPr>
        <w:t>年</w:t>
      </w:r>
      <w:r>
        <w:rPr>
          <w:rFonts w:ascii="微软雅黑" w:eastAsia="微软雅黑" w:hAnsi="Verdana" w:cs="微软雅黑"/>
          <w:color w:val="263026"/>
          <w:kern w:val="0"/>
          <w:sz w:val="28"/>
          <w:szCs w:val="28"/>
        </w:rPr>
        <w:t xml:space="preserve"> 1 </w:t>
      </w:r>
      <w:r>
        <w:rPr>
          <w:rFonts w:ascii="微软雅黑" w:eastAsia="微软雅黑" w:hAnsi="Verdana" w:cs="微软雅黑" w:hint="eastAsia"/>
          <w:color w:val="263026"/>
          <w:kern w:val="0"/>
          <w:sz w:val="28"/>
          <w:szCs w:val="28"/>
        </w:rPr>
        <w:t>月</w:t>
      </w:r>
      <w:r>
        <w:rPr>
          <w:rFonts w:ascii="微软雅黑" w:eastAsia="微软雅黑" w:hAnsi="Verdana" w:cs="微软雅黑"/>
          <w:color w:val="263026"/>
          <w:kern w:val="0"/>
          <w:sz w:val="28"/>
          <w:szCs w:val="28"/>
        </w:rPr>
        <w:t xml:space="preserve"> 1 </w:t>
      </w:r>
      <w:r>
        <w:rPr>
          <w:rFonts w:ascii="微软雅黑" w:eastAsia="微软雅黑" w:hAnsi="Verdana" w:cs="微软雅黑" w:hint="eastAsia"/>
          <w:color w:val="263026"/>
          <w:kern w:val="0"/>
          <w:sz w:val="28"/>
          <w:szCs w:val="28"/>
        </w:rPr>
        <w:t>日前人民法院作出的生效判决正在服刑，释放后不具有现实社会</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危险性的四类罪犯实行特赦。特赦四类罪犯</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①体现了全国人大常委会对司法机关实施监督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②体现了依法治国的法治精神</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③是全国人大常委会通过行使决定权展示法治文明</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④是全国人大常委会通过行使立法权维护宪法权威</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．②④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18</w:t>
      </w:r>
      <w:r>
        <w:rPr>
          <w:rFonts w:ascii="微软雅黑" w:eastAsia="微软雅黑" w:hAnsi="Verdana" w:cs="微软雅黑" w:hint="eastAsia"/>
          <w:color w:val="263026"/>
          <w:kern w:val="0"/>
          <w:sz w:val="28"/>
          <w:szCs w:val="28"/>
        </w:rPr>
        <w:t>．</w:t>
      </w:r>
      <w:r>
        <w:rPr>
          <w:rFonts w:ascii="微软雅黑" w:eastAsia="微软雅黑" w:hAnsi="Verdana" w:cs="微软雅黑"/>
          <w:color w:val="263026"/>
          <w:kern w:val="0"/>
          <w:sz w:val="28"/>
          <w:szCs w:val="28"/>
        </w:rPr>
        <w:t xml:space="preserve">2015 </w:t>
      </w:r>
      <w:r>
        <w:rPr>
          <w:rFonts w:ascii="微软雅黑" w:eastAsia="微软雅黑" w:hAnsi="Verdana" w:cs="微软雅黑" w:hint="eastAsia"/>
          <w:color w:val="263026"/>
          <w:kern w:val="0"/>
          <w:sz w:val="28"/>
          <w:szCs w:val="28"/>
        </w:rPr>
        <w:t>年</w:t>
      </w:r>
      <w:r>
        <w:rPr>
          <w:rFonts w:ascii="微软雅黑" w:eastAsia="微软雅黑" w:hAnsi="Verdana" w:cs="微软雅黑"/>
          <w:color w:val="263026"/>
          <w:kern w:val="0"/>
          <w:sz w:val="28"/>
          <w:szCs w:val="28"/>
        </w:rPr>
        <w:t xml:space="preserve"> 9 </w:t>
      </w:r>
      <w:r>
        <w:rPr>
          <w:rFonts w:ascii="微软雅黑" w:eastAsia="微软雅黑" w:hAnsi="Verdana" w:cs="微软雅黑" w:hint="eastAsia"/>
          <w:color w:val="263026"/>
          <w:kern w:val="0"/>
          <w:sz w:val="28"/>
          <w:szCs w:val="28"/>
        </w:rPr>
        <w:t>月，习近平在华盛顿指出，要坚持构建中美新型大国关系的正确方向，一步一</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个脚印向前走。这需要中美两国</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①坚持独立自主的和平外交政策</w:t>
      </w:r>
      <w:r>
        <w:rPr>
          <w:rFonts w:ascii="微软雅黑" w:eastAsia="微软雅黑" w:hAnsi="Verdana" w:cs="微软雅黑" w:hint="eastAsia"/>
          <w:color w:val="263026"/>
          <w:kern w:val="0"/>
          <w:sz w:val="28"/>
          <w:szCs w:val="28"/>
        </w:rPr>
        <w:t> </w:t>
      </w:r>
      <w:r>
        <w:rPr>
          <w:rFonts w:ascii="微软雅黑" w:eastAsia="微软雅黑" w:hAnsi="Verdana" w:cs="微软雅黑" w:hint="eastAsia"/>
          <w:color w:val="263026"/>
          <w:kern w:val="0"/>
          <w:sz w:val="28"/>
          <w:szCs w:val="28"/>
        </w:rPr>
        <w:t>②以两国共同利益为对外活动的出发点</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③共同推动完善全球治理机制</w:t>
      </w:r>
      <w:r>
        <w:rPr>
          <w:rFonts w:ascii="微软雅黑" w:eastAsia="微软雅黑" w:hAnsi="Verdana" w:cs="微软雅黑" w:hint="eastAsia"/>
          <w:color w:val="263026"/>
          <w:kern w:val="0"/>
          <w:sz w:val="28"/>
          <w:szCs w:val="28"/>
        </w:rPr>
        <w:t> </w:t>
      </w:r>
      <w:r>
        <w:rPr>
          <w:rFonts w:ascii="微软雅黑" w:eastAsia="微软雅黑" w:hAnsi="Verdana" w:cs="微软雅黑" w:hint="eastAsia"/>
          <w:color w:val="263026"/>
          <w:kern w:val="0"/>
          <w:sz w:val="28"/>
          <w:szCs w:val="28"/>
        </w:rPr>
        <w:t>④采取建设性方式增进理解、扩大共识</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．①②</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．③④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．①④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．②③</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19</w:t>
      </w:r>
      <w:r>
        <w:rPr>
          <w:rFonts w:ascii="微软雅黑" w:eastAsia="微软雅黑" w:hAnsi="Verdana" w:cs="微软雅黑" w:hint="eastAsia"/>
          <w:color w:val="263026"/>
          <w:kern w:val="0"/>
          <w:sz w:val="28"/>
          <w:szCs w:val="28"/>
        </w:rPr>
        <w:t>．某社区通过组织开展“感恩奋进”、“和谐邻里”、“社区道德楷模评选”等活动，让社会主义核心价值观融入居民内心；通过搭建社区文化中心、社区合唱团等文化舞台，让居民自</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我参与、自我展示、自我教育。这些举措体现了</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①文化活动对人有潜移默化的影响</w:t>
      </w:r>
      <w:r>
        <w:rPr>
          <w:rFonts w:ascii="微软雅黑" w:eastAsia="微软雅黑" w:hAnsi="Verdana" w:cs="微软雅黑" w:hint="eastAsia"/>
          <w:color w:val="263026"/>
          <w:kern w:val="0"/>
          <w:sz w:val="28"/>
          <w:szCs w:val="28"/>
        </w:rPr>
        <w:t> </w:t>
      </w:r>
      <w:r>
        <w:rPr>
          <w:rFonts w:ascii="微软雅黑" w:eastAsia="微软雅黑" w:hAnsi="Verdana" w:cs="微软雅黑" w:hint="eastAsia"/>
          <w:color w:val="263026"/>
          <w:kern w:val="0"/>
          <w:sz w:val="28"/>
          <w:szCs w:val="28"/>
        </w:rPr>
        <w:t>②人民群众是文化建设的主体</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③人民群众的文化需求是多层次的</w:t>
      </w:r>
      <w:r>
        <w:rPr>
          <w:rFonts w:ascii="微软雅黑" w:eastAsia="微软雅黑" w:hAnsi="Verdana" w:cs="微软雅黑" w:hint="eastAsia"/>
          <w:color w:val="263026"/>
          <w:kern w:val="0"/>
          <w:sz w:val="28"/>
          <w:szCs w:val="28"/>
        </w:rPr>
        <w:t> </w:t>
      </w:r>
      <w:r>
        <w:rPr>
          <w:rFonts w:ascii="微软雅黑" w:eastAsia="微软雅黑" w:hAnsi="Verdana" w:cs="微软雅黑" w:hint="eastAsia"/>
          <w:color w:val="263026"/>
          <w:kern w:val="0"/>
          <w:sz w:val="28"/>
          <w:szCs w:val="28"/>
        </w:rPr>
        <w:t>④文化能够丰富人的精神世界</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．①②</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．③④</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noProof/>
          <w:color w:val="263026"/>
          <w:kern w:val="0"/>
          <w:sz w:val="28"/>
          <w:szCs w:val="28"/>
        </w:rPr>
        <w:drawing>
          <wp:inline distT="0" distB="0" distL="0" distR="0">
            <wp:extent cx="1701800" cy="152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1800" cy="15240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20</w:t>
      </w:r>
      <w:r>
        <w:rPr>
          <w:rFonts w:ascii="微软雅黑" w:eastAsia="微软雅黑" w:hAnsi="Verdana" w:cs="微软雅黑" w:hint="eastAsia"/>
          <w:color w:val="263026"/>
          <w:kern w:val="0"/>
          <w:sz w:val="28"/>
          <w:szCs w:val="28"/>
        </w:rPr>
        <w:t>．照片中的小女孩到底是“刚刚跳进泳池”还是“一直在水底”，引发了网友一场激烈的争</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论。有网友说，这个小女孩看起来确实像在水下游泳，因为泳池水的背景和孩子脸上的水看起</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来都是如此；有人解释道，这个小女孩的头发绑着可爱的马尾，是干的，这证明她是刚跳进水</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里。这表明</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①意识如何反映客观存在受制于反映者的认识角度和思维方法</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②意识能否正确反映客观存在取决于反映者的想象力</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③认识对象具有能动的反映特性，是客观与主观的统一</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hint="eastAsia"/>
          <w:color w:val="263026"/>
          <w:kern w:val="0"/>
          <w:sz w:val="28"/>
          <w:szCs w:val="28"/>
        </w:rPr>
        <w:t>④对事物的认识受主体差异的影响</w:t>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t>A</w:t>
      </w:r>
      <w:r>
        <w:rPr>
          <w:rFonts w:ascii="微软雅黑" w:eastAsia="微软雅黑" w:hAnsi="Verdana" w:cs="微软雅黑" w:hint="eastAsia"/>
          <w:color w:val="263026"/>
          <w:kern w:val="0"/>
          <w:sz w:val="28"/>
          <w:szCs w:val="28"/>
        </w:rPr>
        <w:t>．①③</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B</w:t>
      </w:r>
      <w:r>
        <w:rPr>
          <w:rFonts w:ascii="微软雅黑" w:eastAsia="微软雅黑" w:hAnsi="Verdana" w:cs="微软雅黑" w:hint="eastAsia"/>
          <w:color w:val="263026"/>
          <w:kern w:val="0"/>
          <w:sz w:val="28"/>
          <w:szCs w:val="28"/>
        </w:rPr>
        <w:t>．①④</w:t>
      </w: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t>C</w:t>
      </w:r>
      <w:r>
        <w:rPr>
          <w:rFonts w:ascii="微软雅黑" w:eastAsia="微软雅黑" w:hAnsi="Verdana" w:cs="微软雅黑" w:hint="eastAsia"/>
          <w:color w:val="263026"/>
          <w:kern w:val="0"/>
          <w:sz w:val="28"/>
          <w:szCs w:val="28"/>
        </w:rPr>
        <w:t>．②④</w:t>
      </w:r>
      <w:r>
        <w:rPr>
          <w:rFonts w:ascii="微软雅黑" w:eastAsia="微软雅黑" w:hAnsi="Verdana" w:cs="微软雅黑" w:hint="eastAsia"/>
          <w:color w:val="263026"/>
          <w:kern w:val="0"/>
          <w:sz w:val="28"/>
          <w:szCs w:val="28"/>
        </w:rPr>
        <w:t> </w:t>
      </w:r>
      <w:r>
        <w:rPr>
          <w:rFonts w:ascii="微软雅黑" w:eastAsia="微软雅黑" w:hAnsi="Verdana" w:cs="微软雅黑"/>
          <w:color w:val="263026"/>
          <w:kern w:val="0"/>
          <w:sz w:val="28"/>
          <w:szCs w:val="28"/>
        </w:rPr>
        <w:t>D</w:t>
      </w:r>
      <w:r>
        <w:rPr>
          <w:rFonts w:ascii="微软雅黑" w:eastAsia="微软雅黑" w:hAnsi="Verdana" w:cs="微软雅黑" w:hint="eastAsia"/>
          <w:color w:val="263026"/>
          <w:kern w:val="0"/>
          <w:sz w:val="28"/>
          <w:szCs w:val="28"/>
        </w:rPr>
        <w:t>．③④</w:t>
      </w: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"http://photo.blog.sina.com.cn/showpic.html#blogid=5a18c50f0102wbvj&amp;url=http://album.sina.com.cn/pic/001Eip7Fzy6ZKVqC4oZ6d"</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hint="eastAsia"/>
          <w:noProof/>
          <w:color w:val="3B548D"/>
          <w:kern w:val="0"/>
          <w:sz w:val="28"/>
          <w:szCs w:val="28"/>
        </w:rPr>
        <w:drawing>
          <wp:inline distT="0" distB="0" distL="0" distR="0">
            <wp:extent cx="6578600" cy="49403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8600" cy="49403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"http://photo.blog.sina.com.cn/showpic.html#blogid=5a18c50f0102wbvj&amp;url=http://album.sina.com.cn/pic/001Eip7Fzy6ZKVqYf6959"</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51600" cy="414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1600" cy="4140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"http://photo.blog.sina.com.cn/showpic.html#blogid=5a18c50f0102wbvj&amp;url=http://album.sina.com.cn/pic/001Eip7Fzy6ZKVrKlsY78"</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02400" cy="4140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2400" cy="4140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"http://photo.blog.sina.com.cn/showpic.html#blogid=5a18c50f0102wbvj&amp;url=http://album.sina.com.cn/pic/001Eip7Fzy6ZKVsWvTkb2"</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26200" cy="501650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26200" cy="50165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"http://photo.blog.sina.com.cn/showpic.html#blogid=5a18c50f0102wbvj&amp;url=http://album.sina.com.cn/pic/001Eip7Fzy6ZKVtI00j63"</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02400" cy="4940300"/>
            <wp:effectExtent l="0" t="0" r="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2400" cy="49403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"http://photo.blog.sina.com.cn/showpic.html#blogid=5a18c50f0102wbvj&amp;url=http://album.sina.com.cn/pic/001Eip7Fzy6ZKVu3pW921"</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64300" cy="414020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4300" cy="4140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"http://photo.blog.sina.com.cn/showpic.html#blogid=5a18c50f0102wbvj&amp;url=http://album.sina.com.cn/pic/001Eip7Fzy6ZKVvfsrN83"</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78600" cy="5283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8600" cy="5283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"http://photo.blog.sina.com.cn/showpic.html#blogid=5a18c50f0102wbvj&amp;url=http://album.sina.com.cn/pic/001Eip7Fzy6ZKVvAKC8a4"</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26200" cy="3733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6200" cy="37338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"http://photo.blog.sina.com.cn/showpic.html#blogid=5a18c50f0102wbvj&amp;url=http://album.sina.com.cn/pic/001Eip7Fzy6ZKVxbwKO6e"</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51600" cy="4749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1600" cy="47498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"http://photo.blog.sina.com.cn/showpic.html#blogid=5a18c50f0102wbvj&amp;url=http://album.sina.com.cn/pic/001Eip7Fzy6ZKVxNv7tb3"</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53200" cy="4343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3200" cy="43434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"http://photo.blog.sina.com.cn/showpic.html#blogid=5a18c50f0102wbvj&amp;url=http://album.sina.com.cn/pic/001Eip7Fzy6ZKVAlUQdfd"</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77000" cy="497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7000" cy="49784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"http://photo.blog.sina.com.cn/showpic.html#blogid=5a18c50f0102wbvj&amp;url=http://album.sina.com.cn/pic/001Eip7Fzy6ZKVC9gwG22"</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27800" cy="4191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7800" cy="41910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"http://photo.blog.sina.com.cn/showpic.html#blogid=5a18c50f0102wbvj&amp;url=http://album.sina.com.cn/pic/001Eip7Fzy6ZKVDdHdgca"</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15100" cy="5041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5100" cy="50419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"http://photo.blog.sina.com.cn/showpic.html#blogid=5a18c50f0102wbvj&amp;url=http://album.sina.com.cn/pic/001Eip7Fzy6ZKVDth7V97"</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53200" cy="41783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53200" cy="41783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"http://photo.blog.sina.com.cn/showpic.html#blogid=5a18c50f0102wbvj&amp;url=http://album.sina.com.cn/pic/001Eip7Fzy6ZKVFjOiS32"</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27800" cy="4025900"/>
            <wp:effectExtent l="0" t="0" r="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7800" cy="40259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"http://photo.blog.sina.com.cn/showpic.html#blogid=5a18c50f0102wbvj&amp;url=http://album.sina.com.cn/pic/001Eip7Fzy6ZKVFIdOm76"</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15100" cy="46863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5100" cy="46863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"http://photo.blog.sina.com.cn/showpic.html#blogid=5a18c50f0102wbvj&amp;url=http://album.sina.com.cn/pic/001Eip7Fzy6ZKVGcvJBa7"</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38900" cy="452120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38900" cy="4521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"http://photo.blog.sina.com.cn/showpic.html#blogid=5a18c50f0102wbvj&amp;url=http://album.sina.com.cn/pic/001Eip7Fzy6ZKVGnmnNe3"</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27800" cy="4292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27800" cy="42926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"http://photo.blog.sina.com.cn/showpic.html#blogid=5a18c50f0102wbvj&amp;url=http://album.sina.com.cn/pic/001Eip7Fzy6ZKVGrPKZd5"</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78600" cy="52705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8600" cy="52705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"http://photo.blog.sina.com.cn/showpic.html#blogid=5a18c50f0102wbvj&amp;url=http://album.sina.com.cn/pic/001Eip7Fzy6ZKVGyeVo8e"</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40500" cy="35814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0500" cy="35814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"http://photo.blog.sina.com.cn/showpic.html#blogid=5a18c50f0102wbvj&amp;url=http://album.sina.com.cn/pic/001Eip7Fzy6ZKVGIabz15"</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65900" cy="429260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65900" cy="42926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"http://photo.blog.sina.com.cn/showpic.html#blogid=5a18c50f0102wbvj&amp;url=http://album.sina.com.cn/pic/001Eip7Fzy6ZKVGOAAH63"</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65900" cy="4635500"/>
            <wp:effectExtent l="0" t="0" r="1270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65900" cy="46355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"http://photo.blog.sina.com.cn/showpic.html#blogid=5a18c50f0102wbvj&amp;url=http://album.sina.com.cn/pic/001Eip7Fzy6ZKVH1rlG34"</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02400" cy="51181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2400" cy="51181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"http://photo.blog.sina.com.cn/showpic.html#blogid=5a18c50f0102wbvj&amp;url=http://album.sina.com.cn/pic/001Eip7Fzy6ZKVHjg1Tad"</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40500" cy="40005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0500" cy="40005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"http://photo.blog.sina.com.cn/showpic.html#blogid=5a18c50f0102wbvj&amp;url=http://album.sina.com.cn/pic/001Eip7Fzy6ZKVIjMME90"</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02400" cy="4102100"/>
            <wp:effectExtent l="0" t="0" r="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02400" cy="41021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"http://photo.blog.sina.com.cn/showpic.html#blogid=5a18c50f0102wbvj&amp;url=http://album.sina.com.cn/pic/001Eip7Fzy6ZKVIlWra74"</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78600" cy="4927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8600" cy="49276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"http://photo.blog.sina.com.cn/showpic.html#blogid=5a18c50f0102wbvj&amp;url=http://album.sina.com.cn/pic/001Eip7Fzy6ZKVIAt1u50"</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78600" cy="4699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8600" cy="46990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"http://photo.blog.sina.com.cn/showpic.html#blogid=5a18c50f0102wbvj&amp;url=http://album.sina.com.cn/pic/001Eip7Fzy6ZKVJ0ECWbe"</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78600" cy="4394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8600" cy="4394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"http://photo.blog.sina.com.cn/showpic.html#blogid=5a18c50f0102wbvj&amp;url=http://album.sina.com.cn/pic/001Eip7Fzy6ZKVJf2lA7a"</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464300" cy="452120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4300" cy="45212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"http://photo.blog.sina.com.cn/showpic.html#blogid=5a18c50f0102wbvj&amp;url=http://album.sina.com.cn/pic/001Eip7Fzy6ZKVJHd9dc7"</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extent cx="6553200" cy="47117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53200" cy="47117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p>
    <w:p w:rsidR="001C0E90" w:rsidRDefault="001C0E90" w:rsidP="001C0E90">
      <w:pPr>
        <w:widowControl/>
        <w:autoSpaceDE w:val="0"/>
        <w:autoSpaceDN w:val="0"/>
        <w:adjustRightInd w:val="0"/>
        <w:jc w:val="left"/>
        <w:rPr>
          <w:rFonts w:ascii="微软雅黑" w:eastAsia="微软雅黑" w:hAnsi="Verdana" w:cs="微软雅黑"/>
          <w:color w:val="3B548D"/>
          <w:kern w:val="0"/>
          <w:sz w:val="28"/>
          <w:szCs w:val="28"/>
        </w:rPr>
      </w:pPr>
      <w:r>
        <w:rPr>
          <w:rFonts w:ascii="微软雅黑" w:eastAsia="微软雅黑" w:hAnsi="Verdana" w:cs="微软雅黑"/>
          <w:color w:val="263026"/>
          <w:kern w:val="0"/>
          <w:sz w:val="28"/>
          <w:szCs w:val="28"/>
        </w:rPr>
        <w:fldChar w:fldCharType="begin"/>
      </w:r>
      <w:r>
        <w:rPr>
          <w:rFonts w:ascii="微软雅黑" w:eastAsia="微软雅黑" w:hAnsi="Verdana" w:cs="微软雅黑"/>
          <w:color w:val="263026"/>
          <w:kern w:val="0"/>
          <w:sz w:val="28"/>
          <w:szCs w:val="28"/>
        </w:rPr>
        <w:instrText>HYPERLINK "http://photo.blog.sina.com.cn/showpic.html#blogid=5a18c50f0102wbvj&amp;url=http://album.sina.com.cn/pic/001Eip7Fzy6ZKVKbsDx6b"</w:instrText>
      </w:r>
      <w:r>
        <w:rPr>
          <w:rFonts w:ascii="微软雅黑" w:eastAsia="微软雅黑" w:hAnsi="Verdana" w:cs="微软雅黑"/>
          <w:color w:val="263026"/>
          <w:kern w:val="0"/>
          <w:sz w:val="28"/>
          <w:szCs w:val="28"/>
        </w:rPr>
      </w:r>
      <w:r>
        <w:rPr>
          <w:rFonts w:ascii="微软雅黑" w:eastAsia="微软雅黑" w:hAnsi="Verdana" w:cs="微软雅黑"/>
          <w:color w:val="263026"/>
          <w:kern w:val="0"/>
          <w:sz w:val="28"/>
          <w:szCs w:val="28"/>
        </w:rPr>
        <w:fldChar w:fldCharType="separate"/>
      </w:r>
      <w:r>
        <w:rPr>
          <w:rFonts w:ascii="微软雅黑" w:eastAsia="微软雅黑" w:hAnsi="Verdana" w:cs="微软雅黑" w:hint="eastAsia"/>
          <w:noProof/>
          <w:color w:val="3B548D"/>
          <w:kern w:val="0"/>
          <w:sz w:val="28"/>
          <w:szCs w:val="28"/>
        </w:rPr>
        <w:drawing>
          <wp:inline distT="0" distB="0" distL="0" distR="0" wp14:anchorId="3F91E502" wp14:editId="5B0B53AB">
            <wp:extent cx="6464300" cy="373380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4300" cy="3733800"/>
                    </a:xfrm>
                    <a:prstGeom prst="rect">
                      <a:avLst/>
                    </a:prstGeom>
                    <a:noFill/>
                    <a:ln>
                      <a:noFill/>
                    </a:ln>
                  </pic:spPr>
                </pic:pic>
              </a:graphicData>
            </a:graphic>
          </wp:inline>
        </w:drawing>
      </w:r>
    </w:p>
    <w:p w:rsidR="001C0E90" w:rsidRDefault="001C0E90" w:rsidP="001C0E90">
      <w:pPr>
        <w:widowControl/>
        <w:autoSpaceDE w:val="0"/>
        <w:autoSpaceDN w:val="0"/>
        <w:adjustRightInd w:val="0"/>
        <w:jc w:val="left"/>
        <w:rPr>
          <w:rFonts w:ascii="微软雅黑" w:eastAsia="微软雅黑" w:hAnsi="Verdana" w:cs="微软雅黑"/>
          <w:color w:val="263026"/>
          <w:kern w:val="0"/>
          <w:sz w:val="28"/>
          <w:szCs w:val="28"/>
        </w:rPr>
      </w:pPr>
      <w:r>
        <w:rPr>
          <w:rFonts w:ascii="微软雅黑" w:eastAsia="微软雅黑" w:hAnsi="Verdana" w:cs="微软雅黑"/>
          <w:color w:val="263026"/>
          <w:kern w:val="0"/>
          <w:sz w:val="28"/>
          <w:szCs w:val="28"/>
        </w:rPr>
        <w:fldChar w:fldCharType="end"/>
      </w:r>
    </w:p>
    <w:p w:rsidR="0033529C" w:rsidRDefault="0033529C"/>
    <w:sectPr w:rsidR="0033529C" w:rsidSect="0059768A">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微软雅黑">
    <w:panose1 w:val="020B0503020204020204"/>
    <w:charset w:val="50"/>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E90"/>
    <w:rsid w:val="001C0E90"/>
    <w:rsid w:val="003352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84118E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C0E90"/>
    <w:rPr>
      <w:rFonts w:ascii="Heiti SC Light" w:eastAsia="Heiti SC Light"/>
      <w:sz w:val="18"/>
      <w:szCs w:val="18"/>
    </w:rPr>
  </w:style>
  <w:style w:type="character" w:customStyle="1" w:styleId="a4">
    <w:name w:val="批注框文本字符"/>
    <w:basedOn w:val="a0"/>
    <w:link w:val="a3"/>
    <w:uiPriority w:val="99"/>
    <w:semiHidden/>
    <w:rsid w:val="001C0E90"/>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C0E90"/>
    <w:rPr>
      <w:rFonts w:ascii="Heiti SC Light" w:eastAsia="Heiti SC Light"/>
      <w:sz w:val="18"/>
      <w:szCs w:val="18"/>
    </w:rPr>
  </w:style>
  <w:style w:type="character" w:customStyle="1" w:styleId="a4">
    <w:name w:val="批注框文本字符"/>
    <w:basedOn w:val="a0"/>
    <w:link w:val="a3"/>
    <w:uiPriority w:val="99"/>
    <w:semiHidden/>
    <w:rsid w:val="001C0E90"/>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9" Type="http://schemas.openxmlformats.org/officeDocument/2006/relationships/image" Target="media/image5.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39</Pages>
  <Words>1173</Words>
  <Characters>6687</Characters>
  <Application>Microsoft Macintosh Word</Application>
  <DocSecurity>0</DocSecurity>
  <Lines>55</Lines>
  <Paragraphs>15</Paragraphs>
  <ScaleCrop>false</ScaleCrop>
  <Company/>
  <LinksUpToDate>false</LinksUpToDate>
  <CharactersWithSpaces>7845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先生 鲍</dc:creator>
  <cp:keywords/>
  <dc:description/>
  <cp:lastModifiedBy>先生 鲍</cp:lastModifiedBy>
  <cp:revision>1</cp:revision>
  <dcterms:created xsi:type="dcterms:W3CDTF">2016-03-30T16:52:00Z</dcterms:created>
  <dcterms:modified xsi:type="dcterms:W3CDTF">2016-03-30T16:54:00Z</dcterms:modified>
</cp:coreProperties>
</file>